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2"/>
        <w:rPr>
          <w:rFonts w:hint="eastAsia" w:ascii="微软雅黑" w:hAnsi="微软雅黑" w:eastAsia="微软雅黑" w:cs="宋体"/>
          <w:color w:val="005C6B"/>
          <w:kern w:val="0"/>
          <w:sz w:val="32"/>
          <w:szCs w:val="39"/>
          <w:lang w:eastAsia="zh-CN"/>
        </w:rPr>
      </w:pPr>
      <w:r>
        <w:rPr>
          <w:rFonts w:hint="eastAsia" w:ascii="微软雅黑" w:hAnsi="微软雅黑" w:eastAsia="微软雅黑" w:cs="宋体"/>
          <w:color w:val="005C6B"/>
          <w:kern w:val="0"/>
          <w:sz w:val="32"/>
          <w:szCs w:val="39"/>
        </w:rPr>
        <w:t>广州品牌创新发展研究基地</w:t>
      </w:r>
      <w:bookmarkStart w:id="0" w:name="_GoBack"/>
      <w:bookmarkEnd w:id="0"/>
      <w:r>
        <w:rPr>
          <w:rFonts w:hint="eastAsia" w:ascii="微软雅黑" w:hAnsi="微软雅黑" w:eastAsia="微软雅黑" w:cs="宋体"/>
          <w:color w:val="005C6B"/>
          <w:kern w:val="0"/>
          <w:sz w:val="32"/>
          <w:szCs w:val="39"/>
        </w:rPr>
        <w:t>202</w:t>
      </w:r>
      <w:r>
        <w:rPr>
          <w:rFonts w:hint="eastAsia" w:ascii="微软雅黑" w:hAnsi="微软雅黑" w:eastAsia="微软雅黑" w:cs="宋体"/>
          <w:color w:val="005C6B"/>
          <w:kern w:val="0"/>
          <w:sz w:val="32"/>
          <w:szCs w:val="39"/>
          <w:lang w:val="en-US" w:eastAsia="zh-CN"/>
        </w:rPr>
        <w:t>4</w:t>
      </w:r>
      <w:r>
        <w:rPr>
          <w:rFonts w:hint="eastAsia" w:ascii="微软雅黑" w:hAnsi="微软雅黑" w:eastAsia="微软雅黑" w:cs="宋体"/>
          <w:color w:val="005C6B"/>
          <w:kern w:val="0"/>
          <w:sz w:val="32"/>
          <w:szCs w:val="39"/>
        </w:rPr>
        <w:t>年度</w:t>
      </w:r>
      <w:r>
        <w:rPr>
          <w:rFonts w:hint="eastAsia" w:ascii="微软雅黑" w:hAnsi="微软雅黑" w:eastAsia="微软雅黑" w:cs="宋体"/>
          <w:color w:val="005C6B"/>
          <w:kern w:val="0"/>
          <w:sz w:val="32"/>
          <w:szCs w:val="39"/>
          <w:lang w:eastAsia="zh-CN"/>
        </w:rPr>
        <w:t>案例</w:t>
      </w:r>
      <w:r>
        <w:rPr>
          <w:rFonts w:hint="eastAsia" w:ascii="微软雅黑" w:hAnsi="微软雅黑" w:eastAsia="微软雅黑" w:cs="宋体"/>
          <w:color w:val="005C6B"/>
          <w:kern w:val="0"/>
          <w:sz w:val="32"/>
          <w:szCs w:val="39"/>
        </w:rPr>
        <w:t>研究课题</w:t>
      </w:r>
      <w:r>
        <w:rPr>
          <w:rFonts w:hint="eastAsia" w:ascii="微软雅黑" w:hAnsi="微软雅黑" w:eastAsia="微软雅黑" w:cs="宋体"/>
          <w:color w:val="005C6B"/>
          <w:kern w:val="0"/>
          <w:sz w:val="32"/>
          <w:szCs w:val="39"/>
          <w:lang w:eastAsia="zh-CN"/>
        </w:rPr>
        <w:t>申报书</w:t>
      </w:r>
    </w:p>
    <w:p>
      <w:pPr>
        <w:widowControl/>
        <w:rPr>
          <w:rFonts w:eastAsia="仿宋_GB2312"/>
          <w:bCs/>
          <w:kern w:val="0"/>
          <w:sz w:val="30"/>
          <w:szCs w:val="30"/>
        </w:rPr>
      </w:pPr>
      <w:r>
        <w:rPr>
          <w:rFonts w:eastAsia="黑体"/>
          <w:bCs/>
          <w:kern w:val="0"/>
          <w:sz w:val="30"/>
          <w:szCs w:val="30"/>
        </w:rPr>
        <w:t>一、课题负责人、主要参加者情况</w:t>
      </w:r>
    </w:p>
    <w:tbl>
      <w:tblPr>
        <w:tblStyle w:val="2"/>
        <w:tblW w:w="10323" w:type="dxa"/>
        <w:jc w:val="center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812"/>
        <w:gridCol w:w="187"/>
        <w:gridCol w:w="630"/>
        <w:gridCol w:w="747"/>
        <w:gridCol w:w="213"/>
        <w:gridCol w:w="692"/>
        <w:gridCol w:w="133"/>
        <w:gridCol w:w="884"/>
        <w:gridCol w:w="622"/>
        <w:gridCol w:w="756"/>
        <w:gridCol w:w="202"/>
        <w:gridCol w:w="1311"/>
        <w:gridCol w:w="2598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课题名称</w:t>
            </w:r>
          </w:p>
        </w:tc>
        <w:tc>
          <w:tcPr>
            <w:tcW w:w="8975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申请</w:t>
            </w:r>
            <w:r>
              <w:rPr>
                <w:bCs/>
                <w:kern w:val="0"/>
                <w:szCs w:val="21"/>
              </w:rPr>
              <w:t>人</w:t>
            </w:r>
          </w:p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姓名</w:t>
            </w:r>
          </w:p>
        </w:tc>
        <w:tc>
          <w:tcPr>
            <w:tcW w:w="177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专业职称</w:t>
            </w:r>
          </w:p>
        </w:tc>
        <w:tc>
          <w:tcPr>
            <w:tcW w:w="163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hint="eastAsia" w:ascii="宋体" w:hAnsi="宋体" w:cs="Courier New" w:eastAsiaTheme="minorEastAsia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9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电子邮箱</w:t>
            </w:r>
          </w:p>
        </w:tc>
        <w:tc>
          <w:tcPr>
            <w:tcW w:w="39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mbria" w:hAnsi="Cambria" w:eastAsia="Cambria"/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最后学历</w:t>
            </w:r>
          </w:p>
        </w:tc>
        <w:tc>
          <w:tcPr>
            <w:tcW w:w="177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00" w:lineRule="exact"/>
              <w:ind w:right="26"/>
              <w:rPr>
                <w:rFonts w:ascii="宋体" w:hAnsi="宋体"/>
                <w:szCs w:val="21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color w:val="FF0000"/>
                <w:szCs w:val="24"/>
              </w:rPr>
            </w:pPr>
            <w:r>
              <w:rPr>
                <w:rFonts w:hint="eastAsia"/>
                <w:bCs/>
                <w:kern w:val="0"/>
                <w:szCs w:val="21"/>
              </w:rPr>
              <w:t>最后学位</w:t>
            </w:r>
          </w:p>
        </w:tc>
        <w:tc>
          <w:tcPr>
            <w:tcW w:w="163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黑体"/>
                <w:szCs w:val="21"/>
              </w:rPr>
            </w:pPr>
          </w:p>
        </w:tc>
        <w:tc>
          <w:tcPr>
            <w:tcW w:w="9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移动电话</w:t>
            </w:r>
          </w:p>
        </w:tc>
        <w:tc>
          <w:tcPr>
            <w:tcW w:w="39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00" w:lineRule="exact"/>
              <w:ind w:right="26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工作单位</w:t>
            </w:r>
          </w:p>
        </w:tc>
        <w:tc>
          <w:tcPr>
            <w:tcW w:w="4108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9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研究</w:t>
            </w:r>
            <w:r>
              <w:rPr>
                <w:rFonts w:hint="eastAsia"/>
                <w:bCs/>
                <w:kern w:val="0"/>
                <w:szCs w:val="21"/>
              </w:rPr>
              <w:t>专长</w:t>
            </w:r>
          </w:p>
        </w:tc>
        <w:tc>
          <w:tcPr>
            <w:tcW w:w="39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53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主</w:t>
            </w:r>
          </w:p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  <w:p>
            <w:pPr>
              <w:widowControl/>
              <w:rPr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要</w:t>
            </w:r>
          </w:p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参</w:t>
            </w:r>
          </w:p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加</w:t>
            </w:r>
          </w:p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者</w:t>
            </w: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姓 名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性别</w:t>
            </w:r>
          </w:p>
        </w:tc>
        <w:tc>
          <w:tcPr>
            <w:tcW w:w="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年龄</w:t>
            </w:r>
          </w:p>
        </w:tc>
        <w:tc>
          <w:tcPr>
            <w:tcW w:w="103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职 称</w:t>
            </w:r>
          </w:p>
        </w:tc>
        <w:tc>
          <w:tcPr>
            <w:tcW w:w="8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研究</w:t>
            </w:r>
            <w:r>
              <w:rPr>
                <w:rFonts w:hint="eastAsia"/>
                <w:bCs/>
                <w:kern w:val="0"/>
                <w:szCs w:val="21"/>
              </w:rPr>
              <w:t>专长</w:t>
            </w:r>
          </w:p>
        </w:tc>
        <w:tc>
          <w:tcPr>
            <w:tcW w:w="13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学历</w:t>
            </w:r>
          </w:p>
        </w:tc>
        <w:tc>
          <w:tcPr>
            <w:tcW w:w="15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学位</w:t>
            </w:r>
          </w:p>
        </w:tc>
        <w:tc>
          <w:tcPr>
            <w:tcW w:w="25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工作</w:t>
            </w:r>
            <w:r>
              <w:rPr>
                <w:bCs/>
                <w:kern w:val="0"/>
                <w:szCs w:val="21"/>
              </w:rPr>
              <w:t>单位</w:t>
            </w:r>
          </w:p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5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03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3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5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25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5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03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3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5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25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53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03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3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5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25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</w:tr>
    </w:tbl>
    <w:p>
      <w:pPr>
        <w:widowControl/>
        <w:jc w:val="center"/>
        <w:outlineLvl w:val="2"/>
        <w:rPr>
          <w:rFonts w:hint="eastAsia" w:ascii="微软雅黑" w:hAnsi="微软雅黑" w:eastAsia="微软雅黑" w:cs="宋体"/>
          <w:color w:val="005C6B"/>
          <w:kern w:val="0"/>
          <w:sz w:val="32"/>
          <w:szCs w:val="39"/>
          <w:lang w:eastAsia="zh-CN"/>
        </w:rPr>
      </w:pPr>
    </w:p>
    <w:p>
      <w:pPr>
        <w:widowControl/>
        <w:numPr>
          <w:ilvl w:val="0"/>
          <w:numId w:val="1"/>
        </w:numPr>
        <w:rPr>
          <w:rFonts w:hint="eastAsia" w:eastAsia="黑体"/>
          <w:bCs/>
          <w:kern w:val="0"/>
          <w:sz w:val="30"/>
          <w:szCs w:val="30"/>
          <w:lang w:eastAsia="zh-CN"/>
        </w:rPr>
      </w:pPr>
      <w:r>
        <w:rPr>
          <w:rFonts w:eastAsia="黑体"/>
          <w:bCs/>
          <w:kern w:val="0"/>
          <w:sz w:val="30"/>
          <w:szCs w:val="30"/>
        </w:rPr>
        <w:t>课题</w:t>
      </w:r>
      <w:r>
        <w:rPr>
          <w:rFonts w:hint="eastAsia" w:eastAsia="黑体"/>
          <w:bCs/>
          <w:kern w:val="0"/>
          <w:sz w:val="30"/>
          <w:szCs w:val="30"/>
          <w:lang w:eastAsia="zh-CN"/>
        </w:rPr>
        <w:t>申报论证</w:t>
      </w:r>
    </w:p>
    <w:tbl>
      <w:tblPr>
        <w:tblStyle w:val="3"/>
        <w:tblW w:w="10337" w:type="dxa"/>
        <w:tblInd w:w="-9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5"/>
        <w:gridCol w:w="6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325" w:type="dxa"/>
          </w:tcPr>
          <w:p>
            <w:pPr>
              <w:widowControl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30"/>
                <w:szCs w:val="30"/>
                <w:vertAlign w:val="baseline"/>
                <w:lang w:eastAsia="zh-CN"/>
              </w:rPr>
              <w:t>课题名称</w:t>
            </w:r>
          </w:p>
        </w:tc>
        <w:tc>
          <w:tcPr>
            <w:tcW w:w="6012" w:type="dxa"/>
          </w:tcPr>
          <w:p>
            <w:pPr>
              <w:widowControl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5" w:type="dxa"/>
          </w:tcPr>
          <w:p>
            <w:pPr>
              <w:widowControl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30"/>
                <w:szCs w:val="30"/>
                <w:vertAlign w:val="baseline"/>
                <w:lang w:eastAsia="zh-CN"/>
              </w:rPr>
              <w:t>研究对象（企业）</w:t>
            </w:r>
          </w:p>
        </w:tc>
        <w:tc>
          <w:tcPr>
            <w:tcW w:w="6012" w:type="dxa"/>
          </w:tcPr>
          <w:p>
            <w:pPr>
              <w:widowControl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5" w:type="dxa"/>
          </w:tcPr>
          <w:p>
            <w:pPr>
              <w:widowControl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30"/>
                <w:szCs w:val="30"/>
                <w:vertAlign w:val="baseline"/>
                <w:lang w:eastAsia="zh-CN"/>
              </w:rPr>
              <w:t>与该研究对象（企业）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30"/>
                <w:szCs w:val="30"/>
                <w:vertAlign w:val="baseline"/>
                <w:lang w:eastAsia="zh-CN"/>
              </w:rPr>
              <w:t>是否有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30"/>
                <w:szCs w:val="30"/>
                <w:vertAlign w:val="baseline"/>
                <w:lang w:eastAsia="zh-CN"/>
              </w:rPr>
              <w:t>合作基础</w:t>
            </w:r>
          </w:p>
        </w:tc>
        <w:tc>
          <w:tcPr>
            <w:tcW w:w="6012" w:type="dxa"/>
          </w:tcPr>
          <w:p>
            <w:pPr>
              <w:widowControl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7" w:type="dxa"/>
            <w:gridSpan w:val="2"/>
          </w:tcPr>
          <w:p>
            <w:pPr>
              <w:widowControl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30"/>
                <w:szCs w:val="30"/>
                <w:vertAlign w:val="baseline"/>
                <w:lang w:eastAsia="zh-CN"/>
              </w:rPr>
              <w:t>研究内容和研究意义（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1000字以内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30"/>
                <w:szCs w:val="30"/>
                <w:vertAlign w:val="baseline"/>
                <w:lang w:eastAsia="zh-CN"/>
              </w:rPr>
              <w:t>）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</w:tr>
    </w:tbl>
    <w:p>
      <w:pPr>
        <w:rPr>
          <w:rFonts w:eastAsia="楷体_GB2312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Cs/>
          <w:kern w:val="0"/>
          <w:sz w:val="30"/>
          <w:szCs w:val="30"/>
          <w:lang w:eastAsia="zh-CN"/>
        </w:rPr>
        <w:t>三</w:t>
      </w:r>
      <w:r>
        <w:rPr>
          <w:rFonts w:hint="eastAsia" w:eastAsia="黑体"/>
          <w:bCs/>
          <w:kern w:val="0"/>
          <w:sz w:val="30"/>
          <w:szCs w:val="30"/>
        </w:rPr>
        <w:t>、经费预算</w:t>
      </w:r>
    </w:p>
    <w:tbl>
      <w:tblPr>
        <w:tblStyle w:val="2"/>
        <w:tblW w:w="594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1557"/>
        <w:gridCol w:w="1557"/>
        <w:gridCol w:w="6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332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序号</w:t>
            </w:r>
          </w:p>
        </w:tc>
        <w:tc>
          <w:tcPr>
            <w:tcW w:w="768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经费开支科目</w:t>
            </w:r>
          </w:p>
        </w:tc>
        <w:tc>
          <w:tcPr>
            <w:tcW w:w="768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金额（万元）</w:t>
            </w:r>
          </w:p>
        </w:tc>
        <w:tc>
          <w:tcPr>
            <w:tcW w:w="3131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33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6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kern w:val="0"/>
                <w:szCs w:val="21"/>
              </w:rPr>
              <w:t>业务费</w:t>
            </w:r>
          </w:p>
        </w:tc>
        <w:tc>
          <w:tcPr>
            <w:tcW w:w="76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31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指在项目实施过程中购置图书、收集资料、复印翻拍、检索文献、采集数据、翻译资料、印刷出版、会议/差旅/国际合作与交流等费用，以及其他相关支出。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33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6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kern w:val="0"/>
                <w:szCs w:val="21"/>
              </w:rPr>
              <w:t>劳务费</w:t>
            </w:r>
          </w:p>
        </w:tc>
        <w:tc>
          <w:tcPr>
            <w:tcW w:w="76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31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指在项目实施过程中支付给参与项目研究的研究生、博士后、访问学者和项目聘用的研究人员、科研辅助人员等的劳务性费用，以及支付给临时聘请的咨询专家的费用等。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33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6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kern w:val="0"/>
                <w:szCs w:val="21"/>
              </w:rPr>
              <w:t xml:space="preserve">设备费 </w:t>
            </w:r>
          </w:p>
        </w:tc>
        <w:tc>
          <w:tcPr>
            <w:tcW w:w="76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31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指在项目实施过程中购置设备和设备耗材、升级维护现有设备以及租用外单位设备而发生的费用。应当严格控制设备购置，鼓励共享、租赁设备以及对现有设备进行升级。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54CC3C"/>
    <w:multiLevelType w:val="singleLevel"/>
    <w:tmpl w:val="A154CC3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yNmNkOGZlMzBmMGVmNDczMDNjYTQxNWUwODZhYTMifQ=="/>
  </w:docVars>
  <w:rsids>
    <w:rsidRoot w:val="187A6443"/>
    <w:rsid w:val="187A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2024-01-21T01:14:00Z</dcterms:created>
  <dc:creator>Jun</dc:creator>
  <cp:lastModifiedBy>Jun</cp:lastModifiedBy>
  <dcterms:modified xsi:type="dcterms:W3CDTF">2024-01-21T01:15:24Z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21FD8573D799418589EBD1E828541189_11</vt:lpwstr>
  </property>
</Properties>
</file>